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5691" w:rsidRDefault="00F95691" w:rsidP="00814DC5"/>
    <w:p w:rsidR="003C126D" w:rsidRDefault="003C126D" w:rsidP="003C126D">
      <w:pPr>
        <w:shd w:val="clear" w:color="auto" w:fill="FFFFFF"/>
        <w:spacing w:after="0" w:line="240" w:lineRule="auto"/>
        <w:jc w:val="both"/>
        <w:outlineLvl w:val="1"/>
        <w:rPr>
          <w:rFonts w:ascii="Arial" w:eastAsia="Times New Roman" w:hAnsi="Arial" w:cs="Arial"/>
          <w:b/>
          <w:bCs/>
          <w:color w:val="443F3F"/>
          <w:sz w:val="24"/>
          <w:szCs w:val="24"/>
          <w:lang w:eastAsia="it-IT"/>
        </w:rPr>
      </w:pPr>
    </w:p>
    <w:p w:rsidR="003C126D" w:rsidRPr="00D974CB" w:rsidRDefault="00F83E46" w:rsidP="003C126D">
      <w:pPr>
        <w:shd w:val="clear" w:color="auto" w:fill="FFFFFF"/>
        <w:spacing w:after="0" w:line="240" w:lineRule="auto"/>
        <w:jc w:val="both"/>
        <w:outlineLvl w:val="1"/>
        <w:rPr>
          <w:rFonts w:ascii="Arial" w:eastAsia="Times New Roman" w:hAnsi="Arial" w:cs="Arial"/>
          <w:b/>
          <w:bCs/>
          <w:color w:val="443F3F"/>
          <w:sz w:val="24"/>
          <w:szCs w:val="24"/>
          <w:lang w:eastAsia="it-IT"/>
        </w:rPr>
      </w:pPr>
      <w:hyperlink r:id="rId6" w:history="1">
        <w:r w:rsidR="003C126D" w:rsidRPr="00D974CB">
          <w:rPr>
            <w:rFonts w:ascii="Arial" w:eastAsia="Times New Roman" w:hAnsi="Arial" w:cs="Arial"/>
            <w:b/>
            <w:bCs/>
            <w:color w:val="0C499C"/>
            <w:sz w:val="24"/>
            <w:szCs w:val="24"/>
            <w:u w:val="single"/>
            <w:lang w:eastAsia="it-IT"/>
          </w:rPr>
          <w:t>Avviso pubblico finalizzato all’individuazione di operatori economici attraverso le procedure semplificate di cui all’articolo 134, comma 2, del decreto legislativo 31 marzo 2023, n. 36 per l’attivazione di un partenariato speciale pubblico-privato avente a oggetto la valorizzazione del Parco del Castello di Racconigi mediante itinerari e attività culturali fruibili con sistemi di mobilità green</w:t>
        </w:r>
      </w:hyperlink>
    </w:p>
    <w:p w:rsidR="003C126D" w:rsidRDefault="003C126D" w:rsidP="003C126D">
      <w:pPr>
        <w:rPr>
          <w:b/>
          <w:color w:val="000000"/>
          <w:sz w:val="24"/>
          <w:szCs w:val="24"/>
        </w:rPr>
      </w:pPr>
    </w:p>
    <w:p w:rsidR="003C126D" w:rsidRPr="00D974CB" w:rsidRDefault="003C126D" w:rsidP="003C126D">
      <w:pPr>
        <w:rPr>
          <w:b/>
          <w:color w:val="000000"/>
          <w:sz w:val="24"/>
          <w:szCs w:val="24"/>
        </w:rPr>
      </w:pPr>
      <w:r w:rsidRPr="00D974CB">
        <w:rPr>
          <w:b/>
          <w:color w:val="000000"/>
          <w:sz w:val="24"/>
          <w:szCs w:val="24"/>
        </w:rPr>
        <w:t>Quesiti acquisiti agli atti con prot. 8181 del 05/10/2026</w:t>
      </w:r>
      <w:r w:rsidR="00805603">
        <w:rPr>
          <w:b/>
          <w:color w:val="000000"/>
          <w:sz w:val="24"/>
          <w:szCs w:val="24"/>
        </w:rPr>
        <w:t xml:space="preserve"> </w:t>
      </w:r>
      <w:r w:rsidR="00805603" w:rsidRPr="0075240F">
        <w:rPr>
          <w:b/>
          <w:color w:val="000000"/>
          <w:sz w:val="24"/>
          <w:szCs w:val="24"/>
        </w:rPr>
        <w:t>e prot.</w:t>
      </w:r>
      <w:r w:rsidR="0075240F" w:rsidRPr="0075240F">
        <w:rPr>
          <w:b/>
          <w:color w:val="000000"/>
          <w:sz w:val="24"/>
          <w:szCs w:val="24"/>
        </w:rPr>
        <w:t xml:space="preserve"> 8582 del 16/10/2026</w:t>
      </w:r>
    </w:p>
    <w:tbl>
      <w:tblPr>
        <w:tblStyle w:val="Grigliatabella"/>
        <w:tblW w:w="0" w:type="auto"/>
        <w:tblLook w:val="04A0" w:firstRow="1" w:lastRow="0" w:firstColumn="1" w:lastColumn="0" w:noHBand="0" w:noVBand="1"/>
      </w:tblPr>
      <w:tblGrid>
        <w:gridCol w:w="1838"/>
        <w:gridCol w:w="7790"/>
      </w:tblGrid>
      <w:tr w:rsidR="003C126D" w:rsidTr="001609B5">
        <w:tc>
          <w:tcPr>
            <w:tcW w:w="1838" w:type="dxa"/>
          </w:tcPr>
          <w:p w:rsidR="003C126D" w:rsidRPr="00335EDC" w:rsidRDefault="003C126D" w:rsidP="001609B5">
            <w:pPr>
              <w:rPr>
                <w:rFonts w:cstheme="minorHAnsi"/>
                <w:color w:val="000000"/>
                <w:sz w:val="24"/>
                <w:szCs w:val="24"/>
              </w:rPr>
            </w:pPr>
            <w:r w:rsidRPr="00335EDC">
              <w:rPr>
                <w:rFonts w:cstheme="minorHAnsi"/>
                <w:color w:val="000000"/>
                <w:sz w:val="24"/>
                <w:szCs w:val="24"/>
              </w:rPr>
              <w:t>Quesito 1</w:t>
            </w:r>
          </w:p>
        </w:tc>
        <w:tc>
          <w:tcPr>
            <w:tcW w:w="7790" w:type="dxa"/>
            <w:shd w:val="clear" w:color="auto" w:fill="DEEAF6" w:themeFill="accent1" w:themeFillTint="33"/>
          </w:tcPr>
          <w:p w:rsidR="003C126D" w:rsidRPr="00335EDC" w:rsidRDefault="003C126D" w:rsidP="001609B5">
            <w:pPr>
              <w:jc w:val="both"/>
              <w:rPr>
                <w:rFonts w:cstheme="minorHAnsi"/>
                <w:sz w:val="24"/>
                <w:szCs w:val="24"/>
              </w:rPr>
            </w:pPr>
            <w:r w:rsidRPr="00335EDC">
              <w:rPr>
                <w:rFonts w:cstheme="minorHAnsi"/>
                <w:sz w:val="24"/>
                <w:szCs w:val="24"/>
              </w:rPr>
              <w:t>Ai fini della presentazione e realizzazione di una proposta progettuale che coinvolga le competenze di più soggetti, è obbligatoria la costituzione formale di ATS oppure il soggetto proponente può presentare istanza come singola entità, avvalendosi degli altri enti partner operativamente coinvolti nel progetto in qualità di fornitori (con regolare fatturazione delle prestazioni nei confronti del proponente)?</w:t>
            </w:r>
          </w:p>
          <w:p w:rsidR="003C126D" w:rsidRPr="00335EDC" w:rsidRDefault="003C126D" w:rsidP="001609B5">
            <w:pPr>
              <w:jc w:val="both"/>
              <w:rPr>
                <w:rFonts w:cstheme="minorHAnsi"/>
                <w:sz w:val="24"/>
                <w:szCs w:val="24"/>
              </w:rPr>
            </w:pPr>
          </w:p>
        </w:tc>
      </w:tr>
      <w:tr w:rsidR="003C126D" w:rsidTr="001609B5">
        <w:tc>
          <w:tcPr>
            <w:tcW w:w="1838" w:type="dxa"/>
          </w:tcPr>
          <w:p w:rsidR="003C126D" w:rsidRPr="00335EDC" w:rsidRDefault="003C126D" w:rsidP="001609B5">
            <w:pPr>
              <w:rPr>
                <w:rFonts w:cstheme="minorHAnsi"/>
                <w:color w:val="000000"/>
                <w:sz w:val="24"/>
                <w:szCs w:val="24"/>
              </w:rPr>
            </w:pPr>
            <w:r w:rsidRPr="00335EDC">
              <w:rPr>
                <w:rFonts w:cstheme="minorHAnsi"/>
                <w:color w:val="000000"/>
                <w:sz w:val="24"/>
                <w:szCs w:val="24"/>
              </w:rPr>
              <w:t>Chiarimento</w:t>
            </w:r>
          </w:p>
        </w:tc>
        <w:tc>
          <w:tcPr>
            <w:tcW w:w="7790" w:type="dxa"/>
          </w:tcPr>
          <w:p w:rsidR="003C126D" w:rsidRPr="00335EDC" w:rsidRDefault="003C126D" w:rsidP="001609B5">
            <w:pPr>
              <w:jc w:val="both"/>
              <w:rPr>
                <w:rFonts w:cstheme="minorHAnsi"/>
                <w:color w:val="000000"/>
                <w:sz w:val="24"/>
                <w:szCs w:val="24"/>
              </w:rPr>
            </w:pPr>
            <w:r w:rsidRPr="00335EDC">
              <w:rPr>
                <w:rFonts w:cstheme="minorHAnsi"/>
                <w:color w:val="000000"/>
                <w:sz w:val="24"/>
                <w:szCs w:val="24"/>
              </w:rPr>
              <w:t>Con riferimento al primo quesito, si chiarisce che l’Avviso non impone la partecipazione in forma di ATS, raggruppamento o altra forma aggregativa. La costituzione di un raggruppamento (o forma analoga) è necessaria qualora più soggetti intendano presentare congiuntamente una proposta progettuale in qualità di partner dell’iniziativa, individuando un soggetto capofila e ripartendo tra i componenti le attività previste dalla proposta. Diversamente, il singolo operatore economico può presentare autonomamente la candidatura, fermo restando il possesso diretto di tutti i requisiti di partecipazione richiesti dall’Avviso.</w:t>
            </w:r>
          </w:p>
          <w:p w:rsidR="003C126D" w:rsidRPr="00335EDC" w:rsidRDefault="003C126D" w:rsidP="001609B5">
            <w:pPr>
              <w:rPr>
                <w:rFonts w:cstheme="minorHAnsi"/>
                <w:color w:val="000000"/>
                <w:sz w:val="24"/>
                <w:szCs w:val="24"/>
              </w:rPr>
            </w:pPr>
          </w:p>
        </w:tc>
      </w:tr>
      <w:tr w:rsidR="003C126D" w:rsidTr="001609B5">
        <w:tc>
          <w:tcPr>
            <w:tcW w:w="1838" w:type="dxa"/>
          </w:tcPr>
          <w:p w:rsidR="003C126D" w:rsidRPr="00335EDC" w:rsidRDefault="003C126D" w:rsidP="001609B5">
            <w:pPr>
              <w:rPr>
                <w:rFonts w:cstheme="minorHAnsi"/>
                <w:color w:val="000000"/>
                <w:sz w:val="24"/>
                <w:szCs w:val="24"/>
              </w:rPr>
            </w:pPr>
            <w:r w:rsidRPr="007B79B4">
              <w:rPr>
                <w:rFonts w:cstheme="minorHAnsi"/>
                <w:sz w:val="24"/>
                <w:szCs w:val="24"/>
              </w:rPr>
              <w:t>Quesito 2</w:t>
            </w:r>
          </w:p>
        </w:tc>
        <w:tc>
          <w:tcPr>
            <w:tcW w:w="7790" w:type="dxa"/>
            <w:shd w:val="clear" w:color="auto" w:fill="DEEAF6" w:themeFill="accent1" w:themeFillTint="33"/>
          </w:tcPr>
          <w:p w:rsidR="003C126D" w:rsidRPr="00335EDC" w:rsidRDefault="003C126D" w:rsidP="001609B5">
            <w:pPr>
              <w:jc w:val="both"/>
              <w:rPr>
                <w:rFonts w:cstheme="minorHAnsi"/>
                <w:color w:val="000000"/>
                <w:sz w:val="24"/>
                <w:szCs w:val="24"/>
              </w:rPr>
            </w:pPr>
            <w:r w:rsidRPr="00335EDC">
              <w:rPr>
                <w:rFonts w:cstheme="minorHAnsi"/>
                <w:color w:val="000000"/>
                <w:sz w:val="24"/>
                <w:szCs w:val="24"/>
              </w:rPr>
              <w:t>Nel caso di costituzione di ATS è ammissibile che l’ente designato come Capofila non possieda direttamente il requisito dell'esperienza triennale nello specifico settore maturata negli ultimi dieci anni, a condizione che tale requisito sia posseduto e soddisfatto da uno o più degli altri partner che compongono il raggruppamento?</w:t>
            </w:r>
          </w:p>
          <w:p w:rsidR="003C126D" w:rsidRPr="00335EDC" w:rsidRDefault="003C126D" w:rsidP="001609B5">
            <w:pPr>
              <w:jc w:val="both"/>
              <w:rPr>
                <w:rFonts w:cstheme="minorHAnsi"/>
                <w:sz w:val="24"/>
                <w:szCs w:val="24"/>
              </w:rPr>
            </w:pPr>
          </w:p>
        </w:tc>
      </w:tr>
      <w:tr w:rsidR="003C126D" w:rsidTr="001609B5">
        <w:tc>
          <w:tcPr>
            <w:tcW w:w="1838" w:type="dxa"/>
          </w:tcPr>
          <w:p w:rsidR="003C126D" w:rsidRPr="00335EDC" w:rsidRDefault="003C126D" w:rsidP="001609B5">
            <w:pPr>
              <w:rPr>
                <w:rFonts w:cstheme="minorHAnsi"/>
                <w:color w:val="000000"/>
                <w:sz w:val="24"/>
                <w:szCs w:val="24"/>
              </w:rPr>
            </w:pPr>
            <w:r w:rsidRPr="00335EDC">
              <w:rPr>
                <w:rFonts w:cstheme="minorHAnsi"/>
                <w:color w:val="000000"/>
                <w:sz w:val="24"/>
                <w:szCs w:val="24"/>
              </w:rPr>
              <w:t>Chiarimento</w:t>
            </w:r>
          </w:p>
        </w:tc>
        <w:tc>
          <w:tcPr>
            <w:tcW w:w="7790" w:type="dxa"/>
          </w:tcPr>
          <w:p w:rsidR="003C126D" w:rsidRPr="00335EDC" w:rsidRDefault="003C126D" w:rsidP="001609B5">
            <w:pPr>
              <w:jc w:val="both"/>
              <w:rPr>
                <w:rFonts w:cstheme="minorHAnsi"/>
                <w:color w:val="000000"/>
                <w:sz w:val="24"/>
                <w:szCs w:val="24"/>
              </w:rPr>
            </w:pPr>
            <w:r w:rsidRPr="00335EDC">
              <w:rPr>
                <w:rFonts w:cstheme="minorHAnsi"/>
                <w:color w:val="000000"/>
                <w:sz w:val="24"/>
                <w:szCs w:val="24"/>
              </w:rPr>
              <w:t>Con riferimento al requisito di cui alla lettera c) del paragrafo 4 dell’Avviso, si conferma che, in caso di partecipazione in forma di raggruppamento (o forma analoga), il requisito dell’esperienza almeno triennale, maturata negli ultimi dieci anni nell’organizzazione e nella gestione di attività analoghe a quelle oggetto dell’Avviso deve essere posseduto dal soggetto capofila e referente del partenariato, come espressamente previsto dall’Avviso stesso.</w:t>
            </w:r>
          </w:p>
          <w:p w:rsidR="003C126D" w:rsidRPr="00335EDC" w:rsidRDefault="003C126D" w:rsidP="001609B5">
            <w:pPr>
              <w:jc w:val="both"/>
              <w:rPr>
                <w:rFonts w:cstheme="minorHAnsi"/>
                <w:color w:val="000000"/>
                <w:sz w:val="24"/>
                <w:szCs w:val="24"/>
              </w:rPr>
            </w:pPr>
            <w:r w:rsidRPr="00335EDC">
              <w:rPr>
                <w:rFonts w:cstheme="minorHAnsi"/>
                <w:color w:val="000000"/>
                <w:sz w:val="24"/>
                <w:szCs w:val="24"/>
              </w:rPr>
              <w:t>Non è pertanto sufficiente che tale requisito sia posseduto esclusivamente da uno o più altri componenti del raggruppamento, qualora il soggetto individuato quale capofila ne sia privo.</w:t>
            </w:r>
          </w:p>
          <w:p w:rsidR="003C126D" w:rsidRPr="00335EDC" w:rsidRDefault="003C126D" w:rsidP="001609B5">
            <w:pPr>
              <w:jc w:val="both"/>
              <w:rPr>
                <w:rFonts w:cstheme="minorHAnsi"/>
                <w:color w:val="000000"/>
                <w:sz w:val="24"/>
                <w:szCs w:val="24"/>
              </w:rPr>
            </w:pPr>
          </w:p>
        </w:tc>
      </w:tr>
      <w:tr w:rsidR="00391E54" w:rsidTr="008E4836">
        <w:tc>
          <w:tcPr>
            <w:tcW w:w="1838" w:type="dxa"/>
          </w:tcPr>
          <w:p w:rsidR="00391E54" w:rsidRPr="00335EDC" w:rsidRDefault="00391E54" w:rsidP="00391E54">
            <w:pPr>
              <w:rPr>
                <w:rFonts w:cstheme="minorHAnsi"/>
                <w:color w:val="000000"/>
                <w:sz w:val="24"/>
                <w:szCs w:val="24"/>
              </w:rPr>
            </w:pPr>
            <w:r w:rsidRPr="00335EDC">
              <w:rPr>
                <w:rFonts w:cstheme="minorHAnsi"/>
                <w:color w:val="000000"/>
                <w:sz w:val="24"/>
                <w:szCs w:val="24"/>
              </w:rPr>
              <w:lastRenderedPageBreak/>
              <w:t>Quesito 3</w:t>
            </w:r>
          </w:p>
        </w:tc>
        <w:tc>
          <w:tcPr>
            <w:tcW w:w="7790" w:type="dxa"/>
            <w:shd w:val="clear" w:color="auto" w:fill="DEEAF6" w:themeFill="accent1" w:themeFillTint="33"/>
          </w:tcPr>
          <w:p w:rsidR="00391E54" w:rsidRDefault="00391E54" w:rsidP="00391E54">
            <w:pPr>
              <w:jc w:val="both"/>
              <w:rPr>
                <w:rFonts w:cstheme="minorHAnsi"/>
                <w:color w:val="000000"/>
                <w:sz w:val="24"/>
                <w:szCs w:val="24"/>
              </w:rPr>
            </w:pPr>
            <w:r w:rsidRPr="00335EDC">
              <w:rPr>
                <w:rFonts w:cstheme="minorHAnsi"/>
                <w:color w:val="000000"/>
                <w:sz w:val="24"/>
                <w:szCs w:val="24"/>
              </w:rPr>
              <w:t>In caso di presentazione di una progettualità con più partner è richiesta un’unica polizza assicurativa che copra tutti i soggetti o ognuno deve fare una polizza diversa? Si può prevedere una polizza unica che copra entrambe le richieste dell’avviso?</w:t>
            </w:r>
          </w:p>
          <w:p w:rsidR="00335EDC" w:rsidRPr="00335EDC" w:rsidRDefault="00335EDC" w:rsidP="00391E54">
            <w:pPr>
              <w:jc w:val="both"/>
              <w:rPr>
                <w:rFonts w:cstheme="minorHAnsi"/>
                <w:sz w:val="24"/>
                <w:szCs w:val="24"/>
              </w:rPr>
            </w:pPr>
          </w:p>
        </w:tc>
      </w:tr>
      <w:tr w:rsidR="00391E54" w:rsidTr="001609B5">
        <w:tc>
          <w:tcPr>
            <w:tcW w:w="1838" w:type="dxa"/>
          </w:tcPr>
          <w:p w:rsidR="00391E54" w:rsidRPr="00335EDC" w:rsidRDefault="00391E54" w:rsidP="00391E54">
            <w:pPr>
              <w:rPr>
                <w:rFonts w:cstheme="minorHAnsi"/>
                <w:color w:val="000000"/>
                <w:sz w:val="24"/>
                <w:szCs w:val="24"/>
              </w:rPr>
            </w:pPr>
            <w:r w:rsidRPr="00335EDC">
              <w:rPr>
                <w:rFonts w:cstheme="minorHAnsi"/>
                <w:color w:val="000000"/>
                <w:sz w:val="24"/>
                <w:szCs w:val="24"/>
              </w:rPr>
              <w:t>Chiarimento</w:t>
            </w:r>
          </w:p>
        </w:tc>
        <w:tc>
          <w:tcPr>
            <w:tcW w:w="7790" w:type="dxa"/>
          </w:tcPr>
          <w:p w:rsidR="00391E54" w:rsidRPr="0075240F" w:rsidRDefault="00555971" w:rsidP="00391E54">
            <w:pPr>
              <w:jc w:val="both"/>
              <w:rPr>
                <w:rFonts w:cstheme="minorHAnsi"/>
                <w:sz w:val="24"/>
                <w:szCs w:val="24"/>
              </w:rPr>
            </w:pPr>
            <w:r w:rsidRPr="0075240F">
              <w:rPr>
                <w:rFonts w:cstheme="minorHAnsi"/>
                <w:sz w:val="24"/>
                <w:szCs w:val="24"/>
              </w:rPr>
              <w:t>L'Avviso non prescrive la stipulazione di una distinta polizza per ciascun componente del raggruppamento, ma richiede che siano garantite le coperture assicurative previste al punto 8.2 per gli importi ivi indicati.</w:t>
            </w:r>
          </w:p>
          <w:p w:rsidR="00555971" w:rsidRPr="0075240F" w:rsidRDefault="00555971" w:rsidP="00391E54">
            <w:pPr>
              <w:jc w:val="both"/>
              <w:rPr>
                <w:rFonts w:cstheme="minorHAnsi"/>
                <w:sz w:val="24"/>
                <w:szCs w:val="24"/>
              </w:rPr>
            </w:pPr>
            <w:r w:rsidRPr="0075240F">
              <w:rPr>
                <w:rFonts w:cstheme="minorHAnsi"/>
                <w:sz w:val="24"/>
                <w:szCs w:val="24"/>
              </w:rPr>
              <w:t>Pertanto,</w:t>
            </w:r>
            <w:r w:rsidRPr="0075240F">
              <w:t xml:space="preserve"> </w:t>
            </w:r>
            <w:r w:rsidRPr="0075240F">
              <w:rPr>
                <w:rFonts w:cstheme="minorHAnsi"/>
                <w:sz w:val="24"/>
                <w:szCs w:val="24"/>
              </w:rPr>
              <w:t>le coperture richieste potranno essere assicurate anche mediante un unico contratto assicurativo</w:t>
            </w:r>
            <w:r w:rsidRPr="0075240F">
              <w:t xml:space="preserve"> </w:t>
            </w:r>
            <w:r w:rsidRPr="0075240F">
              <w:rPr>
                <w:rFonts w:cstheme="minorHAnsi"/>
                <w:sz w:val="24"/>
                <w:szCs w:val="24"/>
              </w:rPr>
              <w:t>che garantisca entrambe le coperture e i rispettivi massimali richiesti dall'Avviso.</w:t>
            </w:r>
          </w:p>
          <w:p w:rsidR="00335EDC" w:rsidRPr="00335EDC" w:rsidRDefault="00335EDC" w:rsidP="00391E54">
            <w:pPr>
              <w:jc w:val="both"/>
              <w:rPr>
                <w:rFonts w:cstheme="minorHAnsi"/>
                <w:color w:val="000000"/>
                <w:sz w:val="24"/>
                <w:szCs w:val="24"/>
              </w:rPr>
            </w:pPr>
          </w:p>
        </w:tc>
      </w:tr>
      <w:tr w:rsidR="00391E54" w:rsidRPr="00D974CB" w:rsidTr="008E4836">
        <w:tc>
          <w:tcPr>
            <w:tcW w:w="1838" w:type="dxa"/>
          </w:tcPr>
          <w:p w:rsidR="00391E54" w:rsidRPr="00335EDC" w:rsidRDefault="00391E54" w:rsidP="00391E54">
            <w:pPr>
              <w:rPr>
                <w:rFonts w:cstheme="minorHAnsi"/>
                <w:color w:val="000000"/>
                <w:sz w:val="24"/>
                <w:szCs w:val="24"/>
              </w:rPr>
            </w:pPr>
            <w:r w:rsidRPr="007B79B4">
              <w:rPr>
                <w:rFonts w:cstheme="minorHAnsi"/>
                <w:sz w:val="24"/>
                <w:szCs w:val="24"/>
              </w:rPr>
              <w:t>Quesito 4</w:t>
            </w:r>
          </w:p>
        </w:tc>
        <w:tc>
          <w:tcPr>
            <w:tcW w:w="7790" w:type="dxa"/>
            <w:shd w:val="clear" w:color="auto" w:fill="DEEAF6" w:themeFill="accent1" w:themeFillTint="33"/>
          </w:tcPr>
          <w:p w:rsidR="00391E54" w:rsidRDefault="00391E54" w:rsidP="006811B8">
            <w:pPr>
              <w:jc w:val="both"/>
              <w:rPr>
                <w:rFonts w:cstheme="minorHAnsi"/>
                <w:sz w:val="24"/>
                <w:szCs w:val="24"/>
              </w:rPr>
            </w:pPr>
            <w:r w:rsidRPr="00335EDC">
              <w:rPr>
                <w:rFonts w:cstheme="minorHAnsi"/>
                <w:sz w:val="24"/>
                <w:szCs w:val="24"/>
              </w:rPr>
              <w:t>In caso di presentazione di una progettualità con più partner</w:t>
            </w:r>
            <w:r w:rsidR="006811B8" w:rsidRPr="00335EDC">
              <w:rPr>
                <w:rFonts w:cstheme="minorHAnsi"/>
                <w:sz w:val="24"/>
                <w:szCs w:val="24"/>
              </w:rPr>
              <w:t>,</w:t>
            </w:r>
            <w:r w:rsidRPr="00335EDC">
              <w:rPr>
                <w:rFonts w:cstheme="minorHAnsi"/>
                <w:sz w:val="24"/>
                <w:szCs w:val="24"/>
              </w:rPr>
              <w:t xml:space="preserve"> tutti devono possedere almeno una esperienza triennale in uno degli ambiti richiesti oppure è sufficiente che il capofila ne possieda almeno una? Tra i partner possono esserci anche realtà che non hanno questo requisito</w:t>
            </w:r>
            <w:r w:rsidR="006811B8" w:rsidRPr="00335EDC">
              <w:rPr>
                <w:rFonts w:cstheme="minorHAnsi"/>
                <w:sz w:val="24"/>
                <w:szCs w:val="24"/>
              </w:rPr>
              <w:t xml:space="preserve"> (n</w:t>
            </w:r>
            <w:r w:rsidRPr="00335EDC">
              <w:rPr>
                <w:rFonts w:cstheme="minorHAnsi"/>
                <w:sz w:val="24"/>
                <w:szCs w:val="24"/>
              </w:rPr>
              <w:t>on hanno esperienza in nessun ambito richiesto)</w:t>
            </w:r>
            <w:r w:rsidR="006811B8" w:rsidRPr="00335EDC">
              <w:rPr>
                <w:rFonts w:cstheme="minorHAnsi"/>
                <w:sz w:val="24"/>
                <w:szCs w:val="24"/>
              </w:rPr>
              <w:t>?</w:t>
            </w:r>
          </w:p>
          <w:p w:rsidR="00335EDC" w:rsidRPr="00335EDC" w:rsidRDefault="00335EDC" w:rsidP="006811B8">
            <w:pPr>
              <w:jc w:val="both"/>
              <w:rPr>
                <w:rFonts w:cstheme="minorHAnsi"/>
                <w:sz w:val="24"/>
                <w:szCs w:val="24"/>
              </w:rPr>
            </w:pPr>
          </w:p>
        </w:tc>
      </w:tr>
      <w:tr w:rsidR="00391E54" w:rsidRPr="00D974CB" w:rsidTr="006D2E39">
        <w:tc>
          <w:tcPr>
            <w:tcW w:w="1838" w:type="dxa"/>
          </w:tcPr>
          <w:p w:rsidR="00391E54" w:rsidRPr="00335EDC" w:rsidRDefault="00391E54" w:rsidP="00391E54">
            <w:pPr>
              <w:rPr>
                <w:rFonts w:cstheme="minorHAnsi"/>
                <w:color w:val="000000"/>
                <w:sz w:val="24"/>
                <w:szCs w:val="24"/>
              </w:rPr>
            </w:pPr>
            <w:r w:rsidRPr="00335EDC">
              <w:rPr>
                <w:rFonts w:cstheme="minorHAnsi"/>
                <w:color w:val="000000"/>
                <w:sz w:val="24"/>
                <w:szCs w:val="24"/>
              </w:rPr>
              <w:t>Chiarimento</w:t>
            </w:r>
          </w:p>
        </w:tc>
        <w:tc>
          <w:tcPr>
            <w:tcW w:w="7790" w:type="dxa"/>
          </w:tcPr>
          <w:p w:rsidR="0072726F" w:rsidRPr="00127519" w:rsidRDefault="0072726F" w:rsidP="00391E54">
            <w:pPr>
              <w:jc w:val="both"/>
              <w:rPr>
                <w:rFonts w:cstheme="minorHAnsi"/>
                <w:sz w:val="24"/>
                <w:szCs w:val="24"/>
              </w:rPr>
            </w:pPr>
            <w:r w:rsidRPr="00335EDC">
              <w:rPr>
                <w:rFonts w:cstheme="minorHAnsi"/>
                <w:color w:val="000000"/>
                <w:sz w:val="24"/>
                <w:szCs w:val="24"/>
              </w:rPr>
              <w:t xml:space="preserve">Come indicato dall’art. 4 dell’Avviso, comma c, i requisiti di cui alla lettera c (“che abbiano esperienze complessivamente di durata almeno triennale negli ultimi 10 anni nell’organizzazione e nella gestione di attività analoghe a quelle oggetto del </w:t>
            </w:r>
            <w:r w:rsidRPr="00127519">
              <w:rPr>
                <w:rFonts w:cstheme="minorHAnsi"/>
                <w:sz w:val="24"/>
                <w:szCs w:val="24"/>
              </w:rPr>
              <w:t xml:space="preserve">presente avviso”) “devono essere posseduti almeno dal soggetto capofila e referente del </w:t>
            </w:r>
            <w:proofErr w:type="spellStart"/>
            <w:r w:rsidRPr="00127519">
              <w:rPr>
                <w:rFonts w:cstheme="minorHAnsi"/>
                <w:sz w:val="24"/>
                <w:szCs w:val="24"/>
              </w:rPr>
              <w:t>parternariato</w:t>
            </w:r>
            <w:proofErr w:type="spellEnd"/>
            <w:r w:rsidRPr="00127519">
              <w:rPr>
                <w:rFonts w:cstheme="minorHAnsi"/>
                <w:sz w:val="24"/>
                <w:szCs w:val="24"/>
              </w:rPr>
              <w:t xml:space="preserve">”. </w:t>
            </w:r>
          </w:p>
          <w:p w:rsidR="009F3444" w:rsidRPr="00127519" w:rsidRDefault="009F3444" w:rsidP="009F3444">
            <w:pPr>
              <w:jc w:val="both"/>
              <w:rPr>
                <w:rFonts w:cstheme="minorHAnsi"/>
                <w:sz w:val="24"/>
                <w:szCs w:val="24"/>
              </w:rPr>
            </w:pPr>
            <w:r w:rsidRPr="00127519">
              <w:rPr>
                <w:rFonts w:cstheme="minorHAnsi"/>
                <w:sz w:val="24"/>
                <w:szCs w:val="24"/>
              </w:rPr>
              <w:t>Pertanto, non è richiesto che ciascun componente del raggruppamento possieda autonomamente il predetto requisito di esperienza triennale. Possono quindi partecipare al raggruppamento anche soggetti che non siano in possesso del requisito di cui alla lettera c), fermo restando il possesso, da parte di ciascun componente, dei requisiti di cui alle lettere a) e b), secondo quanto previsto dall’Avviso.</w:t>
            </w:r>
          </w:p>
          <w:p w:rsidR="00335EDC" w:rsidRDefault="009F3444" w:rsidP="009F3444">
            <w:pPr>
              <w:jc w:val="both"/>
              <w:rPr>
                <w:rFonts w:cstheme="minorHAnsi"/>
                <w:sz w:val="24"/>
                <w:szCs w:val="24"/>
              </w:rPr>
            </w:pPr>
            <w:r w:rsidRPr="00127519">
              <w:rPr>
                <w:rFonts w:cstheme="minorHAnsi"/>
                <w:sz w:val="24"/>
                <w:szCs w:val="24"/>
              </w:rPr>
              <w:t>Resta altresì fermo che, nella proposta, dovranno essere indicate le prestazioni che saranno svolte da ciascun componente del raggruppamento, secondo quanto previsto dall’art. 4 dell’Avviso.</w:t>
            </w:r>
          </w:p>
          <w:p w:rsidR="00F83E46" w:rsidRPr="00335EDC" w:rsidRDefault="00F83E46" w:rsidP="009F3444">
            <w:pPr>
              <w:jc w:val="both"/>
              <w:rPr>
                <w:rFonts w:cstheme="minorHAnsi"/>
                <w:color w:val="000000"/>
                <w:sz w:val="24"/>
                <w:szCs w:val="24"/>
              </w:rPr>
            </w:pPr>
            <w:bookmarkStart w:id="0" w:name="_GoBack"/>
            <w:bookmarkEnd w:id="0"/>
          </w:p>
        </w:tc>
      </w:tr>
      <w:tr w:rsidR="00391E54" w:rsidRPr="00D974CB" w:rsidTr="008E4836">
        <w:tc>
          <w:tcPr>
            <w:tcW w:w="1838" w:type="dxa"/>
          </w:tcPr>
          <w:p w:rsidR="00391E54" w:rsidRPr="00335EDC" w:rsidRDefault="00391E54" w:rsidP="00391E54">
            <w:pPr>
              <w:rPr>
                <w:rFonts w:cstheme="minorHAnsi"/>
                <w:color w:val="000000"/>
                <w:sz w:val="24"/>
                <w:szCs w:val="24"/>
              </w:rPr>
            </w:pPr>
            <w:r w:rsidRPr="00335EDC">
              <w:rPr>
                <w:rFonts w:cstheme="minorHAnsi"/>
                <w:color w:val="000000"/>
                <w:sz w:val="24"/>
                <w:szCs w:val="24"/>
              </w:rPr>
              <w:t>Quesito 5</w:t>
            </w:r>
          </w:p>
        </w:tc>
        <w:tc>
          <w:tcPr>
            <w:tcW w:w="7790" w:type="dxa"/>
            <w:shd w:val="clear" w:color="auto" w:fill="DEEAF6" w:themeFill="accent1" w:themeFillTint="33"/>
          </w:tcPr>
          <w:p w:rsidR="00391E54" w:rsidRDefault="009136DF" w:rsidP="00391E54">
            <w:pPr>
              <w:jc w:val="both"/>
              <w:rPr>
                <w:rFonts w:cstheme="minorHAnsi"/>
                <w:sz w:val="24"/>
                <w:szCs w:val="24"/>
              </w:rPr>
            </w:pPr>
            <w:r w:rsidRPr="00335EDC">
              <w:rPr>
                <w:rFonts w:cstheme="minorHAnsi"/>
                <w:sz w:val="24"/>
                <w:szCs w:val="24"/>
              </w:rPr>
              <w:t>È prevista la possibilità che nell’ambito dell’ATS vi sia un cambio di partner nel corso dei 5 anni oppure decade il contratto? È possibile che nel corso dei 5 anni un partner possa cambiare natura giuridica continuando ad essere presente nell’ATS?</w:t>
            </w:r>
          </w:p>
          <w:p w:rsidR="00335EDC" w:rsidRPr="00335EDC" w:rsidRDefault="00335EDC" w:rsidP="00391E54">
            <w:pPr>
              <w:jc w:val="both"/>
              <w:rPr>
                <w:rFonts w:cstheme="minorHAnsi"/>
                <w:sz w:val="24"/>
                <w:szCs w:val="24"/>
              </w:rPr>
            </w:pPr>
          </w:p>
        </w:tc>
      </w:tr>
      <w:tr w:rsidR="00391E54" w:rsidRPr="00D974CB" w:rsidTr="006D2E39">
        <w:tc>
          <w:tcPr>
            <w:tcW w:w="1838" w:type="dxa"/>
          </w:tcPr>
          <w:p w:rsidR="00391E54" w:rsidRPr="00335EDC" w:rsidRDefault="00391E54" w:rsidP="00391E54">
            <w:pPr>
              <w:rPr>
                <w:rFonts w:cstheme="minorHAnsi"/>
                <w:color w:val="000000"/>
                <w:sz w:val="24"/>
                <w:szCs w:val="24"/>
              </w:rPr>
            </w:pPr>
            <w:r w:rsidRPr="00335EDC">
              <w:rPr>
                <w:rFonts w:cstheme="minorHAnsi"/>
                <w:color w:val="000000"/>
                <w:sz w:val="24"/>
                <w:szCs w:val="24"/>
              </w:rPr>
              <w:t>Chiarimento</w:t>
            </w:r>
          </w:p>
        </w:tc>
        <w:tc>
          <w:tcPr>
            <w:tcW w:w="7790" w:type="dxa"/>
          </w:tcPr>
          <w:p w:rsidR="004C3F92" w:rsidRPr="00127519" w:rsidRDefault="00110809" w:rsidP="00110809">
            <w:pPr>
              <w:jc w:val="both"/>
              <w:rPr>
                <w:rFonts w:cstheme="minorHAnsi"/>
                <w:sz w:val="24"/>
                <w:szCs w:val="24"/>
              </w:rPr>
            </w:pPr>
            <w:r w:rsidRPr="00127519">
              <w:rPr>
                <w:rFonts w:cstheme="minorHAnsi"/>
                <w:sz w:val="24"/>
                <w:szCs w:val="24"/>
              </w:rPr>
              <w:t>L'Avviso non prevede una facoltà di libera sostituzione dei componenti del raggruppamento nel corso del partenariato.</w:t>
            </w:r>
          </w:p>
          <w:p w:rsidR="004C3F92" w:rsidRPr="00127519" w:rsidRDefault="004C3F92" w:rsidP="00110809">
            <w:pPr>
              <w:jc w:val="both"/>
              <w:rPr>
                <w:rFonts w:cstheme="minorHAnsi"/>
                <w:sz w:val="24"/>
                <w:szCs w:val="24"/>
              </w:rPr>
            </w:pPr>
            <w:r w:rsidRPr="00127519">
              <w:rPr>
                <w:rFonts w:cstheme="minorHAnsi"/>
                <w:sz w:val="24"/>
                <w:szCs w:val="24"/>
              </w:rPr>
              <w:t xml:space="preserve">L’eventuale sostituzione di un componente del raggruppamento o il mutamento della sua natura giuridica nel corso della durata del partenariato </w:t>
            </w:r>
            <w:r w:rsidRPr="00127519">
              <w:rPr>
                <w:rFonts w:cstheme="minorHAnsi"/>
                <w:sz w:val="24"/>
                <w:szCs w:val="24"/>
              </w:rPr>
              <w:lastRenderedPageBreak/>
              <w:t>saranno pertanto valutati dall’Amministrazione in relazione al caso concreto, tenuto conto della disciplina applicabile, della permanenza dei requisiti richiesti dall’Avviso e della necessità di assicurare la continuità e la corretta esecuzione delle attività oggetto del partenariato.</w:t>
            </w:r>
          </w:p>
          <w:p w:rsidR="005240BB" w:rsidRPr="00335EDC" w:rsidRDefault="005240BB" w:rsidP="004C3F92">
            <w:pPr>
              <w:jc w:val="both"/>
              <w:rPr>
                <w:rFonts w:cstheme="minorHAnsi"/>
                <w:color w:val="000000"/>
                <w:sz w:val="24"/>
                <w:szCs w:val="24"/>
              </w:rPr>
            </w:pPr>
          </w:p>
        </w:tc>
      </w:tr>
      <w:tr w:rsidR="00391E54" w:rsidRPr="00D974CB" w:rsidTr="008E4836">
        <w:tc>
          <w:tcPr>
            <w:tcW w:w="1838" w:type="dxa"/>
          </w:tcPr>
          <w:p w:rsidR="00391E54" w:rsidRPr="00335EDC" w:rsidRDefault="00391E54" w:rsidP="00391E54">
            <w:pPr>
              <w:rPr>
                <w:rFonts w:cstheme="minorHAnsi"/>
                <w:color w:val="000000"/>
                <w:sz w:val="24"/>
                <w:szCs w:val="24"/>
              </w:rPr>
            </w:pPr>
            <w:r w:rsidRPr="00335EDC">
              <w:rPr>
                <w:rFonts w:cstheme="minorHAnsi"/>
                <w:color w:val="000000"/>
                <w:sz w:val="24"/>
                <w:szCs w:val="24"/>
              </w:rPr>
              <w:lastRenderedPageBreak/>
              <w:t>Quesito 6</w:t>
            </w:r>
          </w:p>
        </w:tc>
        <w:tc>
          <w:tcPr>
            <w:tcW w:w="7790" w:type="dxa"/>
            <w:shd w:val="clear" w:color="auto" w:fill="DEEAF6" w:themeFill="accent1" w:themeFillTint="33"/>
          </w:tcPr>
          <w:p w:rsidR="00391E54" w:rsidRDefault="00C76E31" w:rsidP="00391E54">
            <w:pPr>
              <w:jc w:val="both"/>
              <w:rPr>
                <w:rFonts w:cstheme="minorHAnsi"/>
                <w:sz w:val="24"/>
                <w:szCs w:val="24"/>
              </w:rPr>
            </w:pPr>
            <w:r w:rsidRPr="00335EDC">
              <w:rPr>
                <w:rFonts w:cstheme="minorHAnsi"/>
                <w:sz w:val="24"/>
                <w:szCs w:val="24"/>
              </w:rPr>
              <w:t>Sono previste condizioni di recesso qualora la contrattualità dovesse interrompersi prima della scadenza naturale?</w:t>
            </w:r>
          </w:p>
          <w:p w:rsidR="005240BB" w:rsidRPr="00335EDC" w:rsidRDefault="005240BB" w:rsidP="00391E54">
            <w:pPr>
              <w:jc w:val="both"/>
              <w:rPr>
                <w:rFonts w:cstheme="minorHAnsi"/>
                <w:sz w:val="24"/>
                <w:szCs w:val="24"/>
              </w:rPr>
            </w:pPr>
          </w:p>
        </w:tc>
      </w:tr>
      <w:tr w:rsidR="00391E54" w:rsidRPr="00D974CB" w:rsidTr="006D2E39">
        <w:tc>
          <w:tcPr>
            <w:tcW w:w="1838" w:type="dxa"/>
          </w:tcPr>
          <w:p w:rsidR="00391E54" w:rsidRPr="00335EDC" w:rsidRDefault="00391E54" w:rsidP="00391E54">
            <w:pPr>
              <w:rPr>
                <w:rFonts w:cstheme="minorHAnsi"/>
                <w:color w:val="000000"/>
                <w:sz w:val="24"/>
                <w:szCs w:val="24"/>
              </w:rPr>
            </w:pPr>
            <w:r w:rsidRPr="00335EDC">
              <w:rPr>
                <w:rFonts w:cstheme="minorHAnsi"/>
                <w:color w:val="000000"/>
                <w:sz w:val="24"/>
                <w:szCs w:val="24"/>
              </w:rPr>
              <w:t>Chiarimento</w:t>
            </w:r>
          </w:p>
        </w:tc>
        <w:tc>
          <w:tcPr>
            <w:tcW w:w="7790" w:type="dxa"/>
          </w:tcPr>
          <w:p w:rsidR="00706414" w:rsidRPr="00127519" w:rsidRDefault="00706414" w:rsidP="00706414">
            <w:pPr>
              <w:autoSpaceDE w:val="0"/>
              <w:autoSpaceDN w:val="0"/>
              <w:adjustRightInd w:val="0"/>
              <w:jc w:val="both"/>
              <w:rPr>
                <w:rFonts w:cstheme="minorHAnsi"/>
                <w:sz w:val="24"/>
                <w:szCs w:val="24"/>
              </w:rPr>
            </w:pPr>
            <w:r w:rsidRPr="00127519">
              <w:rPr>
                <w:rFonts w:cstheme="minorHAnsi"/>
                <w:sz w:val="24"/>
                <w:szCs w:val="24"/>
              </w:rPr>
              <w:t>L'Avviso non prevede una facoltà generale di recesso anticipato del Partner rispetto alla durata del partenariato.</w:t>
            </w:r>
          </w:p>
          <w:p w:rsidR="00706414" w:rsidRPr="00127519" w:rsidRDefault="00706414" w:rsidP="00706414">
            <w:pPr>
              <w:autoSpaceDE w:val="0"/>
              <w:autoSpaceDN w:val="0"/>
              <w:adjustRightInd w:val="0"/>
              <w:jc w:val="both"/>
              <w:rPr>
                <w:rFonts w:cstheme="minorHAnsi"/>
                <w:sz w:val="24"/>
                <w:szCs w:val="24"/>
                <w:highlight w:val="yellow"/>
              </w:rPr>
            </w:pPr>
            <w:r w:rsidRPr="00127519">
              <w:rPr>
                <w:rFonts w:cstheme="minorHAnsi"/>
                <w:sz w:val="24"/>
                <w:szCs w:val="24"/>
              </w:rPr>
              <w:t>L'Accordo di PSPP disciplinerà le condizioni di risoluzione del rapporto, secondo quanto previsto dall'Avviso.</w:t>
            </w:r>
          </w:p>
          <w:p w:rsidR="005240BB" w:rsidRPr="00335EDC" w:rsidRDefault="005240BB" w:rsidP="00335EDC">
            <w:pPr>
              <w:autoSpaceDE w:val="0"/>
              <w:autoSpaceDN w:val="0"/>
              <w:adjustRightInd w:val="0"/>
              <w:jc w:val="both"/>
              <w:rPr>
                <w:rFonts w:cstheme="minorHAnsi"/>
                <w:sz w:val="24"/>
                <w:szCs w:val="24"/>
              </w:rPr>
            </w:pPr>
          </w:p>
        </w:tc>
      </w:tr>
      <w:tr w:rsidR="00391E54" w:rsidRPr="00D974CB" w:rsidTr="008E4836">
        <w:tc>
          <w:tcPr>
            <w:tcW w:w="1838" w:type="dxa"/>
          </w:tcPr>
          <w:p w:rsidR="00391E54" w:rsidRPr="00335EDC" w:rsidRDefault="00391E54" w:rsidP="00391E54">
            <w:pPr>
              <w:rPr>
                <w:rFonts w:cstheme="minorHAnsi"/>
                <w:color w:val="000000"/>
                <w:sz w:val="24"/>
                <w:szCs w:val="24"/>
              </w:rPr>
            </w:pPr>
            <w:r w:rsidRPr="00335EDC">
              <w:rPr>
                <w:rFonts w:cstheme="minorHAnsi"/>
                <w:color w:val="000000"/>
                <w:sz w:val="24"/>
                <w:szCs w:val="24"/>
              </w:rPr>
              <w:t>Quesito 7</w:t>
            </w:r>
          </w:p>
        </w:tc>
        <w:tc>
          <w:tcPr>
            <w:tcW w:w="7790" w:type="dxa"/>
            <w:shd w:val="clear" w:color="auto" w:fill="DEEAF6" w:themeFill="accent1" w:themeFillTint="33"/>
          </w:tcPr>
          <w:p w:rsidR="00391E54" w:rsidRDefault="00C76E31" w:rsidP="00391E54">
            <w:pPr>
              <w:jc w:val="both"/>
              <w:rPr>
                <w:rFonts w:cstheme="minorHAnsi"/>
                <w:sz w:val="24"/>
                <w:szCs w:val="24"/>
              </w:rPr>
            </w:pPr>
            <w:r w:rsidRPr="00335EDC">
              <w:rPr>
                <w:rFonts w:cstheme="minorHAnsi"/>
                <w:sz w:val="24"/>
                <w:szCs w:val="24"/>
              </w:rPr>
              <w:t>Le royalties richieste, in considerazione del rischio di impresa dei partecipanti, sono negoziabili almeno nella prima annualità?</w:t>
            </w:r>
          </w:p>
          <w:p w:rsidR="005240BB" w:rsidRPr="00335EDC" w:rsidRDefault="005240BB" w:rsidP="00391E54">
            <w:pPr>
              <w:jc w:val="both"/>
              <w:rPr>
                <w:rFonts w:cstheme="minorHAnsi"/>
                <w:sz w:val="24"/>
                <w:szCs w:val="24"/>
              </w:rPr>
            </w:pPr>
          </w:p>
        </w:tc>
      </w:tr>
      <w:tr w:rsidR="00391E54" w:rsidRPr="00D974CB" w:rsidTr="006D2E39">
        <w:tc>
          <w:tcPr>
            <w:tcW w:w="1838" w:type="dxa"/>
          </w:tcPr>
          <w:p w:rsidR="00391E54" w:rsidRPr="00335EDC" w:rsidRDefault="00391E54" w:rsidP="00391E54">
            <w:pPr>
              <w:rPr>
                <w:rFonts w:cstheme="minorHAnsi"/>
                <w:color w:val="000000"/>
                <w:sz w:val="24"/>
                <w:szCs w:val="24"/>
              </w:rPr>
            </w:pPr>
            <w:r w:rsidRPr="00335EDC">
              <w:rPr>
                <w:rFonts w:cstheme="minorHAnsi"/>
                <w:color w:val="000000"/>
                <w:sz w:val="24"/>
                <w:szCs w:val="24"/>
              </w:rPr>
              <w:t>Chiarimento</w:t>
            </w:r>
          </w:p>
        </w:tc>
        <w:tc>
          <w:tcPr>
            <w:tcW w:w="7790" w:type="dxa"/>
          </w:tcPr>
          <w:p w:rsidR="00391E54" w:rsidRDefault="00335EDC" w:rsidP="00391E54">
            <w:pPr>
              <w:jc w:val="both"/>
              <w:rPr>
                <w:rFonts w:cstheme="minorHAnsi"/>
                <w:sz w:val="24"/>
                <w:szCs w:val="24"/>
              </w:rPr>
            </w:pPr>
            <w:r w:rsidRPr="00335EDC">
              <w:rPr>
                <w:rFonts w:cstheme="minorHAnsi"/>
                <w:sz w:val="24"/>
                <w:szCs w:val="24"/>
              </w:rPr>
              <w:t xml:space="preserve">L’art. 11 dell’Avviso non prevede una rimodulazione delle royalties richieste in rapporto alle diverse annualità. </w:t>
            </w:r>
          </w:p>
          <w:p w:rsidR="005240BB" w:rsidRPr="00335EDC" w:rsidRDefault="005240BB" w:rsidP="00391E54">
            <w:pPr>
              <w:jc w:val="both"/>
              <w:rPr>
                <w:rFonts w:cstheme="minorHAnsi"/>
                <w:sz w:val="24"/>
                <w:szCs w:val="24"/>
              </w:rPr>
            </w:pPr>
          </w:p>
        </w:tc>
      </w:tr>
      <w:tr w:rsidR="00391E54" w:rsidRPr="00D974CB" w:rsidTr="008E4836">
        <w:tc>
          <w:tcPr>
            <w:tcW w:w="1838" w:type="dxa"/>
          </w:tcPr>
          <w:p w:rsidR="00391E54" w:rsidRPr="00335EDC" w:rsidRDefault="00391E54" w:rsidP="00391E54">
            <w:pPr>
              <w:rPr>
                <w:rFonts w:cstheme="minorHAnsi"/>
                <w:color w:val="000000"/>
                <w:sz w:val="24"/>
                <w:szCs w:val="24"/>
              </w:rPr>
            </w:pPr>
            <w:r w:rsidRPr="00335EDC">
              <w:rPr>
                <w:rFonts w:cstheme="minorHAnsi"/>
                <w:color w:val="000000"/>
                <w:sz w:val="24"/>
                <w:szCs w:val="24"/>
              </w:rPr>
              <w:t>Quesito 8</w:t>
            </w:r>
          </w:p>
        </w:tc>
        <w:tc>
          <w:tcPr>
            <w:tcW w:w="7790" w:type="dxa"/>
            <w:shd w:val="clear" w:color="auto" w:fill="DEEAF6" w:themeFill="accent1" w:themeFillTint="33"/>
          </w:tcPr>
          <w:p w:rsidR="00391E54" w:rsidRDefault="00C76E31" w:rsidP="00C76E31">
            <w:pPr>
              <w:jc w:val="both"/>
              <w:rPr>
                <w:rFonts w:cstheme="minorHAnsi"/>
                <w:sz w:val="24"/>
                <w:szCs w:val="24"/>
              </w:rPr>
            </w:pPr>
            <w:r w:rsidRPr="00335EDC">
              <w:rPr>
                <w:rFonts w:cstheme="minorHAnsi"/>
                <w:sz w:val="24"/>
                <w:szCs w:val="24"/>
              </w:rPr>
              <w:t>È possibile pianificare degli eventi espositivi/sportivi di carattere equestre in cui sia necessario utilizzare degli spazi aggiuntivi oltre a quelli di uso consueto (es. prato davanti alla Margaria e porticato interno)?</w:t>
            </w:r>
          </w:p>
          <w:p w:rsidR="005240BB" w:rsidRPr="00335EDC" w:rsidRDefault="005240BB" w:rsidP="00C76E31">
            <w:pPr>
              <w:jc w:val="both"/>
              <w:rPr>
                <w:rFonts w:cstheme="minorHAnsi"/>
                <w:sz w:val="24"/>
                <w:szCs w:val="24"/>
              </w:rPr>
            </w:pPr>
          </w:p>
        </w:tc>
      </w:tr>
      <w:tr w:rsidR="00391E54" w:rsidRPr="00D974CB" w:rsidTr="006D2E39">
        <w:tc>
          <w:tcPr>
            <w:tcW w:w="1838" w:type="dxa"/>
          </w:tcPr>
          <w:p w:rsidR="00391E54" w:rsidRPr="00335EDC" w:rsidRDefault="00391E54" w:rsidP="00391E54">
            <w:pPr>
              <w:rPr>
                <w:rFonts w:cstheme="minorHAnsi"/>
                <w:color w:val="000000"/>
                <w:sz w:val="24"/>
                <w:szCs w:val="24"/>
              </w:rPr>
            </w:pPr>
            <w:r w:rsidRPr="00335EDC">
              <w:rPr>
                <w:rFonts w:cstheme="minorHAnsi"/>
                <w:color w:val="000000"/>
                <w:sz w:val="24"/>
                <w:szCs w:val="24"/>
              </w:rPr>
              <w:t>Chiarimento</w:t>
            </w:r>
          </w:p>
        </w:tc>
        <w:tc>
          <w:tcPr>
            <w:tcW w:w="7790" w:type="dxa"/>
          </w:tcPr>
          <w:p w:rsidR="00706414" w:rsidRPr="00127519" w:rsidRDefault="00706414" w:rsidP="00391E54">
            <w:pPr>
              <w:jc w:val="both"/>
              <w:rPr>
                <w:rFonts w:cstheme="minorHAnsi"/>
                <w:sz w:val="24"/>
                <w:szCs w:val="24"/>
              </w:rPr>
            </w:pPr>
            <w:r w:rsidRPr="00127519">
              <w:rPr>
                <w:rFonts w:cstheme="minorHAnsi"/>
                <w:sz w:val="24"/>
                <w:szCs w:val="24"/>
              </w:rPr>
              <w:t>La proposta partenariale può prevedere, nell'ambito del progetto di valorizzazione, eventi e attività ulteriori, purché coerenti con le finalità del partenariato e con le prescrizioni dell'Avviso e dei relativi allegati.</w:t>
            </w:r>
          </w:p>
          <w:p w:rsidR="00706414" w:rsidRPr="00127519" w:rsidRDefault="00706414" w:rsidP="00706414">
            <w:pPr>
              <w:jc w:val="both"/>
              <w:rPr>
                <w:rFonts w:cstheme="minorHAnsi"/>
                <w:sz w:val="24"/>
                <w:szCs w:val="24"/>
              </w:rPr>
            </w:pPr>
            <w:r w:rsidRPr="00127519">
              <w:rPr>
                <w:rFonts w:cstheme="minorHAnsi"/>
                <w:sz w:val="24"/>
                <w:szCs w:val="24"/>
              </w:rPr>
              <w:t>L'effettivo utilizzo di tali spazi sarà pertanto oggetto di preventiva valutazione e approvazione dell'Amministrazione nell'ambito dell'attuazione del partenariato, tenuto conto delle condizioni di utilizzo del Parco e delle prescrizioni applicabili.</w:t>
            </w:r>
          </w:p>
          <w:p w:rsidR="005240BB" w:rsidRPr="00335EDC" w:rsidRDefault="005240BB" w:rsidP="00127519">
            <w:pPr>
              <w:jc w:val="both"/>
              <w:rPr>
                <w:rFonts w:cstheme="minorHAnsi"/>
                <w:sz w:val="24"/>
                <w:szCs w:val="24"/>
              </w:rPr>
            </w:pPr>
          </w:p>
        </w:tc>
      </w:tr>
      <w:tr w:rsidR="00391E54" w:rsidRPr="00D974CB" w:rsidTr="008E4836">
        <w:tc>
          <w:tcPr>
            <w:tcW w:w="1838" w:type="dxa"/>
          </w:tcPr>
          <w:p w:rsidR="00391E54" w:rsidRPr="00335EDC" w:rsidRDefault="00391E54" w:rsidP="00391E54">
            <w:pPr>
              <w:rPr>
                <w:rFonts w:cstheme="minorHAnsi"/>
                <w:color w:val="000000"/>
                <w:sz w:val="24"/>
                <w:szCs w:val="24"/>
              </w:rPr>
            </w:pPr>
            <w:r w:rsidRPr="00335EDC">
              <w:rPr>
                <w:rFonts w:cstheme="minorHAnsi"/>
                <w:color w:val="000000"/>
                <w:sz w:val="24"/>
                <w:szCs w:val="24"/>
              </w:rPr>
              <w:t>Quesito 9</w:t>
            </w:r>
          </w:p>
        </w:tc>
        <w:tc>
          <w:tcPr>
            <w:tcW w:w="7790" w:type="dxa"/>
            <w:shd w:val="clear" w:color="auto" w:fill="DEEAF6" w:themeFill="accent1" w:themeFillTint="33"/>
          </w:tcPr>
          <w:p w:rsidR="00391E54" w:rsidRDefault="00957116" w:rsidP="00391E54">
            <w:pPr>
              <w:jc w:val="both"/>
              <w:rPr>
                <w:rFonts w:cstheme="minorHAnsi"/>
                <w:sz w:val="24"/>
                <w:szCs w:val="24"/>
              </w:rPr>
            </w:pPr>
            <w:r w:rsidRPr="00335EDC">
              <w:rPr>
                <w:rFonts w:cstheme="minorHAnsi"/>
                <w:sz w:val="24"/>
                <w:szCs w:val="24"/>
              </w:rPr>
              <w:t>Il modello “piano economico”, oltre ad essere compilato, deve avere delle voci esplicative sui costi indicati (per esempio da come è composto il personale, ecc.)</w:t>
            </w:r>
            <w:r w:rsidR="00DF7153" w:rsidRPr="00335EDC">
              <w:rPr>
                <w:rFonts w:cstheme="minorHAnsi"/>
                <w:sz w:val="24"/>
                <w:szCs w:val="24"/>
              </w:rPr>
              <w:t>?</w:t>
            </w:r>
          </w:p>
          <w:p w:rsidR="005240BB" w:rsidRPr="00335EDC" w:rsidRDefault="005240BB" w:rsidP="00391E54">
            <w:pPr>
              <w:jc w:val="both"/>
              <w:rPr>
                <w:rFonts w:cstheme="minorHAnsi"/>
                <w:sz w:val="24"/>
                <w:szCs w:val="24"/>
              </w:rPr>
            </w:pPr>
          </w:p>
        </w:tc>
      </w:tr>
      <w:tr w:rsidR="00391E54" w:rsidRPr="00D974CB" w:rsidTr="006D2E39">
        <w:tc>
          <w:tcPr>
            <w:tcW w:w="1838" w:type="dxa"/>
          </w:tcPr>
          <w:p w:rsidR="00391E54" w:rsidRPr="00335EDC" w:rsidRDefault="00391E54" w:rsidP="00391E54">
            <w:pPr>
              <w:rPr>
                <w:rFonts w:cstheme="minorHAnsi"/>
                <w:color w:val="000000"/>
                <w:sz w:val="24"/>
                <w:szCs w:val="24"/>
              </w:rPr>
            </w:pPr>
            <w:r w:rsidRPr="00335EDC">
              <w:rPr>
                <w:rFonts w:cstheme="minorHAnsi"/>
                <w:color w:val="000000"/>
                <w:sz w:val="24"/>
                <w:szCs w:val="24"/>
              </w:rPr>
              <w:t>Chiarimento</w:t>
            </w:r>
          </w:p>
        </w:tc>
        <w:tc>
          <w:tcPr>
            <w:tcW w:w="7790" w:type="dxa"/>
          </w:tcPr>
          <w:p w:rsidR="00391E54" w:rsidRDefault="00335EDC" w:rsidP="00391E54">
            <w:pPr>
              <w:jc w:val="both"/>
              <w:rPr>
                <w:rFonts w:cstheme="minorHAnsi"/>
                <w:color w:val="000000"/>
                <w:sz w:val="24"/>
                <w:szCs w:val="24"/>
              </w:rPr>
            </w:pPr>
            <w:proofErr w:type="gramStart"/>
            <w:r w:rsidRPr="00335EDC">
              <w:rPr>
                <w:rFonts w:cstheme="minorHAnsi"/>
                <w:color w:val="000000"/>
                <w:sz w:val="24"/>
                <w:szCs w:val="24"/>
              </w:rPr>
              <w:t>E’</w:t>
            </w:r>
            <w:proofErr w:type="gramEnd"/>
            <w:r w:rsidRPr="00335EDC">
              <w:rPr>
                <w:rFonts w:cstheme="minorHAnsi"/>
                <w:color w:val="000000"/>
                <w:sz w:val="24"/>
                <w:szCs w:val="24"/>
              </w:rPr>
              <w:t xml:space="preserve"> a discrezione del proponente l’inserimento di note o voci esplicative sui costi indicati, se ritenuti utili a meglio rappresentare l’organizzazione e la sostenibilità del progetto candidato. </w:t>
            </w:r>
          </w:p>
          <w:p w:rsidR="005240BB" w:rsidRPr="00335EDC" w:rsidRDefault="005240BB" w:rsidP="00391E54">
            <w:pPr>
              <w:jc w:val="both"/>
              <w:rPr>
                <w:rFonts w:cstheme="minorHAnsi"/>
                <w:color w:val="000000"/>
                <w:sz w:val="24"/>
                <w:szCs w:val="24"/>
              </w:rPr>
            </w:pPr>
          </w:p>
        </w:tc>
      </w:tr>
    </w:tbl>
    <w:p w:rsidR="00570146" w:rsidRPr="00814DC5" w:rsidRDefault="00570146" w:rsidP="00814DC5"/>
    <w:sectPr w:rsidR="00570146" w:rsidRPr="00814DC5" w:rsidSect="00772608">
      <w:headerReference w:type="default" r:id="rId7"/>
      <w:footerReference w:type="default" r:id="rId8"/>
      <w:pgSz w:w="11906" w:h="16838"/>
      <w:pgMar w:top="1417"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1293" w:rsidRDefault="00FF1293" w:rsidP="00772608">
      <w:pPr>
        <w:spacing w:after="0" w:line="240" w:lineRule="auto"/>
      </w:pPr>
      <w:r>
        <w:separator/>
      </w:r>
    </w:p>
  </w:endnote>
  <w:endnote w:type="continuationSeparator" w:id="0">
    <w:p w:rsidR="00FF1293" w:rsidRDefault="00FF1293" w:rsidP="00772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2608" w:rsidRDefault="00597D0B" w:rsidP="00772608">
    <w:pPr>
      <w:pStyle w:val="Pidipagina"/>
      <w:jc w:val="center"/>
    </w:pPr>
    <w:r>
      <w:rPr>
        <w:noProof/>
        <w:lang w:eastAsia="it-IT"/>
      </w:rPr>
      <w:drawing>
        <wp:inline distT="0" distB="0" distL="0" distR="0" wp14:anchorId="7F2DF14F" wp14:editId="208F70A4">
          <wp:extent cx="894681" cy="291600"/>
          <wp:effectExtent l="0" t="0" r="127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c.png"/>
                  <pic:cNvPicPr/>
                </pic:nvPicPr>
                <pic:blipFill>
                  <a:blip r:embed="rId1">
                    <a:extLst>
                      <a:ext uri="{28A0092B-C50C-407E-A947-70E740481C1C}">
                        <a14:useLocalDpi xmlns:a14="http://schemas.microsoft.com/office/drawing/2010/main" val="0"/>
                      </a:ext>
                    </a:extLst>
                  </a:blip>
                  <a:stretch>
                    <a:fillRect/>
                  </a:stretch>
                </pic:blipFill>
                <pic:spPr>
                  <a:xfrm>
                    <a:off x="0" y="0"/>
                    <a:ext cx="894681" cy="291600"/>
                  </a:xfrm>
                  <a:prstGeom prst="rect">
                    <a:avLst/>
                  </a:prstGeom>
                </pic:spPr>
              </pic:pic>
            </a:graphicData>
          </a:graphic>
        </wp:inline>
      </w:drawing>
    </w:r>
  </w:p>
  <w:p w:rsidR="00772608" w:rsidRPr="00E12602" w:rsidRDefault="00772608" w:rsidP="00772608">
    <w:pPr>
      <w:tabs>
        <w:tab w:val="center" w:pos="4819"/>
        <w:tab w:val="right" w:pos="9638"/>
      </w:tabs>
      <w:spacing w:after="0" w:line="288" w:lineRule="auto"/>
      <w:ind w:left="1077" w:hanging="1077"/>
      <w:jc w:val="center"/>
      <w:rPr>
        <w:rFonts w:ascii="Times New Roman" w:eastAsia="Times New Roman" w:hAnsi="Times New Roman" w:cs="Times New Roman"/>
        <w:sz w:val="8"/>
        <w:szCs w:val="20"/>
        <w:lang w:eastAsia="ar-SA"/>
      </w:rPr>
    </w:pPr>
  </w:p>
  <w:p w:rsidR="00772608" w:rsidRPr="00E12602" w:rsidRDefault="00A8621B" w:rsidP="00772608">
    <w:pPr>
      <w:tabs>
        <w:tab w:val="center" w:pos="4819"/>
        <w:tab w:val="right" w:pos="9638"/>
      </w:tabs>
      <w:spacing w:after="0" w:line="240" w:lineRule="auto"/>
      <w:ind w:left="1077" w:hanging="1077"/>
      <w:jc w:val="center"/>
      <w:rPr>
        <w:rFonts w:asciiTheme="majorHAnsi" w:eastAsia="Times New Roman" w:hAnsiTheme="majorHAnsi" w:cstheme="majorHAnsi"/>
        <w:sz w:val="16"/>
        <w:szCs w:val="20"/>
        <w:lang w:eastAsia="ar-SA"/>
      </w:rPr>
    </w:pPr>
    <w:r>
      <w:rPr>
        <w:rFonts w:asciiTheme="majorHAnsi" w:eastAsia="Times New Roman" w:hAnsiTheme="majorHAnsi" w:cstheme="majorHAnsi"/>
        <w:sz w:val="16"/>
        <w:szCs w:val="20"/>
        <w:lang w:eastAsia="ar-SA"/>
      </w:rPr>
      <w:t xml:space="preserve">RESIDENZE REALI SABAUDE - </w:t>
    </w:r>
    <w:r w:rsidR="00772608" w:rsidRPr="00E12602">
      <w:rPr>
        <w:rFonts w:asciiTheme="majorHAnsi" w:eastAsia="Times New Roman" w:hAnsiTheme="majorHAnsi" w:cstheme="majorHAnsi"/>
        <w:sz w:val="16"/>
        <w:szCs w:val="20"/>
        <w:lang w:eastAsia="ar-SA"/>
      </w:rPr>
      <w:t xml:space="preserve">DIREZIONE REGIONALE MUSEI </w:t>
    </w:r>
    <w:r w:rsidR="00B461CC">
      <w:rPr>
        <w:rFonts w:asciiTheme="majorHAnsi" w:eastAsia="Times New Roman" w:hAnsiTheme="majorHAnsi" w:cstheme="majorHAnsi"/>
        <w:sz w:val="16"/>
        <w:szCs w:val="20"/>
        <w:lang w:eastAsia="ar-SA"/>
      </w:rPr>
      <w:t xml:space="preserve">NAZIONALI DEL </w:t>
    </w:r>
    <w:r w:rsidR="00772608" w:rsidRPr="00E12602">
      <w:rPr>
        <w:rFonts w:asciiTheme="majorHAnsi" w:eastAsia="Times New Roman" w:hAnsiTheme="majorHAnsi" w:cstheme="majorHAnsi"/>
        <w:sz w:val="16"/>
        <w:szCs w:val="20"/>
        <w:lang w:eastAsia="ar-SA"/>
      </w:rPr>
      <w:t>PIEMONTE</w:t>
    </w:r>
  </w:p>
  <w:p w:rsidR="00772608" w:rsidRPr="00E12602" w:rsidRDefault="00772608" w:rsidP="00772608">
    <w:pPr>
      <w:tabs>
        <w:tab w:val="center" w:pos="4819"/>
        <w:tab w:val="right" w:pos="9638"/>
      </w:tabs>
      <w:spacing w:after="0" w:line="240" w:lineRule="auto"/>
      <w:ind w:left="1077" w:hanging="1077"/>
      <w:jc w:val="center"/>
      <w:rPr>
        <w:rFonts w:asciiTheme="majorHAnsi" w:eastAsia="Times New Roman" w:hAnsiTheme="majorHAnsi" w:cstheme="majorHAnsi"/>
        <w:sz w:val="16"/>
        <w:szCs w:val="20"/>
        <w:lang w:eastAsia="ar-SA"/>
      </w:rPr>
    </w:pPr>
    <w:r w:rsidRPr="00E12602">
      <w:rPr>
        <w:rFonts w:asciiTheme="majorHAnsi" w:eastAsia="Times New Roman" w:hAnsiTheme="majorHAnsi" w:cstheme="majorHAnsi"/>
        <w:sz w:val="16"/>
        <w:szCs w:val="20"/>
        <w:lang w:eastAsia="ar-SA"/>
      </w:rPr>
      <w:t xml:space="preserve">Via Accademia delle Scienze, 5 - 10123 </w:t>
    </w:r>
    <w:r w:rsidR="00597D0B" w:rsidRPr="00E12602">
      <w:rPr>
        <w:rFonts w:asciiTheme="majorHAnsi" w:eastAsia="Times New Roman" w:hAnsiTheme="majorHAnsi" w:cstheme="majorHAnsi"/>
        <w:sz w:val="16"/>
        <w:szCs w:val="20"/>
        <w:lang w:eastAsia="ar-SA"/>
      </w:rPr>
      <w:t>TORINO</w:t>
    </w:r>
    <w:r w:rsidR="00597D0B">
      <w:rPr>
        <w:rFonts w:asciiTheme="majorHAnsi" w:eastAsia="Times New Roman" w:hAnsiTheme="majorHAnsi" w:cstheme="majorHAnsi"/>
        <w:sz w:val="16"/>
        <w:szCs w:val="20"/>
        <w:lang w:eastAsia="ar-SA"/>
      </w:rPr>
      <w:t xml:space="preserve"> </w:t>
    </w:r>
    <w:r w:rsidR="00597D0B" w:rsidRPr="00E12602">
      <w:rPr>
        <w:rFonts w:asciiTheme="majorHAnsi" w:eastAsia="Times New Roman" w:hAnsiTheme="majorHAnsi" w:cstheme="majorHAnsi"/>
        <w:sz w:val="16"/>
        <w:szCs w:val="20"/>
        <w:lang w:eastAsia="ar-SA"/>
      </w:rPr>
      <w:t xml:space="preserve">| </w:t>
    </w:r>
    <w:r w:rsidR="00597D0B">
      <w:rPr>
        <w:rFonts w:asciiTheme="majorHAnsi" w:eastAsia="Times New Roman" w:hAnsiTheme="majorHAnsi" w:cstheme="majorHAnsi"/>
        <w:sz w:val="16"/>
        <w:szCs w:val="20"/>
        <w:lang w:eastAsia="ar-SA"/>
      </w:rPr>
      <w:t>Tel.</w:t>
    </w:r>
    <w:r>
      <w:rPr>
        <w:rFonts w:asciiTheme="majorHAnsi" w:eastAsia="Times New Roman" w:hAnsiTheme="majorHAnsi" w:cstheme="majorHAnsi"/>
        <w:sz w:val="16"/>
        <w:szCs w:val="20"/>
        <w:lang w:eastAsia="ar-SA"/>
      </w:rPr>
      <w:t xml:space="preserve"> 011 5</w:t>
    </w:r>
    <w:r w:rsidRPr="00E12602">
      <w:rPr>
        <w:rFonts w:asciiTheme="majorHAnsi" w:eastAsia="Times New Roman" w:hAnsiTheme="majorHAnsi" w:cstheme="majorHAnsi"/>
        <w:sz w:val="16"/>
        <w:szCs w:val="20"/>
        <w:lang w:eastAsia="ar-SA"/>
      </w:rPr>
      <w:t xml:space="preserve">641711 </w:t>
    </w:r>
    <w:r>
      <w:rPr>
        <w:rFonts w:asciiTheme="majorHAnsi" w:eastAsia="Times New Roman" w:hAnsiTheme="majorHAnsi" w:cstheme="majorHAnsi"/>
        <w:sz w:val="16"/>
        <w:szCs w:val="20"/>
        <w:lang w:eastAsia="ar-SA"/>
      </w:rPr>
      <w:t>–</w:t>
    </w:r>
    <w:r w:rsidRPr="00E12602">
      <w:rPr>
        <w:rFonts w:asciiTheme="majorHAnsi" w:eastAsia="Times New Roman" w:hAnsiTheme="majorHAnsi" w:cstheme="majorHAnsi"/>
        <w:sz w:val="16"/>
        <w:szCs w:val="20"/>
        <w:lang w:eastAsia="ar-SA"/>
      </w:rPr>
      <w:t xml:space="preserve"> Fax</w:t>
    </w:r>
    <w:r>
      <w:rPr>
        <w:rFonts w:asciiTheme="majorHAnsi" w:eastAsia="Times New Roman" w:hAnsiTheme="majorHAnsi" w:cstheme="majorHAnsi"/>
        <w:sz w:val="16"/>
        <w:szCs w:val="20"/>
        <w:lang w:eastAsia="ar-SA"/>
      </w:rPr>
      <w:t>.</w:t>
    </w:r>
    <w:r w:rsidRPr="00E12602">
      <w:rPr>
        <w:rFonts w:asciiTheme="majorHAnsi" w:eastAsia="Times New Roman" w:hAnsiTheme="majorHAnsi" w:cstheme="majorHAnsi"/>
        <w:sz w:val="16"/>
        <w:szCs w:val="20"/>
        <w:lang w:eastAsia="ar-SA"/>
      </w:rPr>
      <w:t xml:space="preserve"> 011</w:t>
    </w:r>
    <w:r>
      <w:rPr>
        <w:rFonts w:asciiTheme="majorHAnsi" w:eastAsia="Times New Roman" w:hAnsiTheme="majorHAnsi" w:cstheme="majorHAnsi"/>
        <w:sz w:val="16"/>
        <w:szCs w:val="20"/>
        <w:lang w:eastAsia="ar-SA"/>
      </w:rPr>
      <w:t xml:space="preserve"> </w:t>
    </w:r>
    <w:r w:rsidRPr="00E12602">
      <w:rPr>
        <w:rFonts w:asciiTheme="majorHAnsi" w:eastAsia="Times New Roman" w:hAnsiTheme="majorHAnsi" w:cstheme="majorHAnsi"/>
        <w:sz w:val="16"/>
        <w:szCs w:val="20"/>
        <w:lang w:eastAsia="ar-SA"/>
      </w:rPr>
      <w:t>5</w:t>
    </w:r>
    <w:r>
      <w:rPr>
        <w:rFonts w:asciiTheme="majorHAnsi" w:eastAsia="Times New Roman" w:hAnsiTheme="majorHAnsi" w:cstheme="majorHAnsi"/>
        <w:sz w:val="16"/>
        <w:szCs w:val="20"/>
        <w:lang w:eastAsia="ar-SA"/>
      </w:rPr>
      <w:t>49547</w:t>
    </w:r>
  </w:p>
  <w:p w:rsidR="00772608" w:rsidRPr="00E12602" w:rsidRDefault="00772608" w:rsidP="00772608">
    <w:pPr>
      <w:tabs>
        <w:tab w:val="center" w:pos="4819"/>
        <w:tab w:val="right" w:pos="9638"/>
      </w:tabs>
      <w:spacing w:after="0" w:line="240" w:lineRule="auto"/>
      <w:jc w:val="center"/>
      <w:rPr>
        <w:rFonts w:asciiTheme="majorHAnsi" w:eastAsia="Times New Roman" w:hAnsiTheme="majorHAnsi" w:cstheme="majorHAnsi"/>
        <w:color w:val="0000FF"/>
        <w:sz w:val="16"/>
        <w:szCs w:val="16"/>
        <w:lang w:eastAsia="ar-SA"/>
      </w:rPr>
    </w:pPr>
    <w:r w:rsidRPr="00E12602">
      <w:rPr>
        <w:rFonts w:asciiTheme="majorHAnsi" w:eastAsia="Times New Roman" w:hAnsiTheme="majorHAnsi" w:cstheme="majorHAnsi"/>
        <w:sz w:val="16"/>
        <w:szCs w:val="16"/>
        <w:lang w:eastAsia="ar-SA"/>
      </w:rPr>
      <w:t xml:space="preserve">PEO: </w:t>
    </w:r>
    <w:hyperlink r:id="rId2" w:history="1">
      <w:r w:rsidR="000D5DDA" w:rsidRPr="007431F1">
        <w:rPr>
          <w:rStyle w:val="Collegamentoipertestuale"/>
          <w:rFonts w:asciiTheme="majorHAnsi" w:eastAsia="Times New Roman" w:hAnsiTheme="majorHAnsi" w:cstheme="majorHAnsi"/>
          <w:sz w:val="16"/>
          <w:szCs w:val="16"/>
          <w:lang w:eastAsia="ar-SA"/>
        </w:rPr>
        <w:t>drm-pie@cultura.gov.it</w:t>
      </w:r>
    </w:hyperlink>
    <w:r w:rsidRPr="00E12602">
      <w:rPr>
        <w:rFonts w:asciiTheme="majorHAnsi" w:eastAsia="Times New Roman" w:hAnsiTheme="majorHAnsi" w:cstheme="majorHAnsi"/>
        <w:sz w:val="16"/>
        <w:szCs w:val="16"/>
        <w:lang w:eastAsia="ar-SA"/>
      </w:rPr>
      <w:t xml:space="preserve"> - PEC: </w:t>
    </w:r>
    <w:r>
      <w:rPr>
        <w:rFonts w:asciiTheme="majorHAnsi" w:eastAsia="Times New Roman" w:hAnsiTheme="majorHAnsi" w:cstheme="majorHAnsi"/>
        <w:color w:val="0000FF"/>
        <w:sz w:val="16"/>
        <w:szCs w:val="16"/>
        <w:u w:val="single"/>
        <w:lang w:eastAsia="ar-SA"/>
      </w:rPr>
      <w:t>drm</w:t>
    </w:r>
    <w:r w:rsidRPr="00E12602">
      <w:rPr>
        <w:rFonts w:asciiTheme="majorHAnsi" w:eastAsia="Times New Roman" w:hAnsiTheme="majorHAnsi" w:cstheme="majorHAnsi"/>
        <w:color w:val="0000FF"/>
        <w:sz w:val="16"/>
        <w:szCs w:val="16"/>
        <w:u w:val="single"/>
        <w:lang w:eastAsia="ar-SA"/>
      </w:rPr>
      <w:t>-pie@</w:t>
    </w:r>
    <w:r w:rsidR="000D5DDA">
      <w:rPr>
        <w:rFonts w:asciiTheme="majorHAnsi" w:eastAsia="Times New Roman" w:hAnsiTheme="majorHAnsi" w:cstheme="majorHAnsi"/>
        <w:color w:val="0000FF"/>
        <w:sz w:val="16"/>
        <w:szCs w:val="16"/>
        <w:u w:val="single"/>
        <w:lang w:eastAsia="ar-SA"/>
      </w:rPr>
      <w:t>pec.cultura.gov</w:t>
    </w:r>
    <w:r w:rsidRPr="00E12602">
      <w:rPr>
        <w:rFonts w:asciiTheme="majorHAnsi" w:eastAsia="Times New Roman" w:hAnsiTheme="majorHAnsi" w:cstheme="majorHAnsi"/>
        <w:noProof/>
        <w:sz w:val="24"/>
        <w:szCs w:val="24"/>
        <w:lang w:eastAsia="it-IT"/>
      </w:rPr>
      <mc:AlternateContent>
        <mc:Choice Requires="wps">
          <w:drawing>
            <wp:anchor distT="4294967295" distB="4294967295" distL="114300" distR="114300" simplePos="0" relativeHeight="251659264" behindDoc="0" locked="0" layoutInCell="1" allowOverlap="1" wp14:anchorId="39E110AE" wp14:editId="0A49B988">
              <wp:simplePos x="0" y="0"/>
              <wp:positionH relativeFrom="column">
                <wp:posOffset>0</wp:posOffset>
              </wp:positionH>
              <wp:positionV relativeFrom="paragraph">
                <wp:posOffset>1667509</wp:posOffset>
              </wp:positionV>
              <wp:extent cx="6480175" cy="0"/>
              <wp:effectExtent l="0" t="0" r="34925" b="19050"/>
              <wp:wrapNone/>
              <wp:docPr id="3"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12700">
                        <a:solidFill>
                          <a:srgbClr val="74005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FDBFCD" id="Connettore diritto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31.3pt" to="510.25pt,1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" strokecolor="#74005f" strokeweight="1pt"/>
          </w:pict>
        </mc:Fallback>
      </mc:AlternateContent>
    </w:r>
    <w:r w:rsidR="000D5DDA">
      <w:rPr>
        <w:rFonts w:asciiTheme="majorHAnsi" w:eastAsia="Times New Roman" w:hAnsiTheme="majorHAnsi" w:cstheme="majorHAnsi"/>
        <w:color w:val="0000FF"/>
        <w:sz w:val="16"/>
        <w:szCs w:val="16"/>
        <w:u w:val="single"/>
        <w:lang w:eastAsia="ar-SA"/>
      </w:rPr>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1293" w:rsidRDefault="00FF1293" w:rsidP="00772608">
      <w:pPr>
        <w:spacing w:after="0" w:line="240" w:lineRule="auto"/>
      </w:pPr>
      <w:r>
        <w:separator/>
      </w:r>
    </w:p>
  </w:footnote>
  <w:footnote w:type="continuationSeparator" w:id="0">
    <w:p w:rsidR="00FF1293" w:rsidRDefault="00FF1293" w:rsidP="00772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2608" w:rsidRDefault="00793F09" w:rsidP="00772608">
    <w:pPr>
      <w:spacing w:after="0" w:line="240" w:lineRule="auto"/>
      <w:jc w:val="center"/>
      <w:rPr>
        <w:rFonts w:ascii="Times New Roman" w:eastAsia="Times New Roman" w:hAnsi="Times New Roman" w:cs="Times New Roman"/>
        <w:color w:val="002060"/>
        <w:sz w:val="24"/>
        <w:szCs w:val="24"/>
        <w:lang w:eastAsia="it-IT"/>
      </w:rPr>
    </w:pPr>
    <w:r w:rsidRPr="0089468F">
      <w:rPr>
        <w:noProof/>
        <w:color w:val="808080"/>
        <w:lang w:eastAsia="it-IT"/>
      </w:rPr>
      <w:drawing>
        <wp:inline distT="0" distB="0" distL="0" distR="0" wp14:anchorId="12A61830" wp14:editId="08FAB678">
          <wp:extent cx="406424" cy="439200"/>
          <wp:effectExtent l="0" t="0" r="0" b="0"/>
          <wp:docPr id="2" name="Immagine 2" descr="Descrizione: repubblica-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repubblica-italia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6424" cy="439200"/>
                  </a:xfrm>
                  <a:prstGeom prst="rect">
                    <a:avLst/>
                  </a:prstGeom>
                  <a:noFill/>
                  <a:ln>
                    <a:noFill/>
                  </a:ln>
                </pic:spPr>
              </pic:pic>
            </a:graphicData>
          </a:graphic>
        </wp:inline>
      </w:drawing>
    </w:r>
  </w:p>
  <w:p w:rsidR="00793F09" w:rsidRPr="00793F09" w:rsidRDefault="00570146" w:rsidP="00570146">
    <w:pPr>
      <w:tabs>
        <w:tab w:val="right" w:pos="9638"/>
      </w:tabs>
      <w:spacing w:after="0" w:line="192" w:lineRule="auto"/>
      <w:jc w:val="center"/>
      <w:rPr>
        <w:rFonts w:ascii="Times New Roman" w:eastAsia="Times New Roman" w:hAnsi="Times New Roman" w:cs="Times New Roman"/>
        <w:spacing w:val="-10"/>
        <w:sz w:val="72"/>
        <w:szCs w:val="72"/>
        <w:lang w:eastAsia="it-IT"/>
        <w14:ligatures w14:val="standard"/>
      </w:rPr>
    </w:pPr>
    <w:r>
      <w:rPr>
        <w:noProof/>
        <w:lang w:eastAsia="it-IT"/>
      </w:rPr>
      <w:drawing>
        <wp:anchor distT="0" distB="0" distL="114300" distR="114300" simplePos="0" relativeHeight="251660288" behindDoc="0" locked="0" layoutInCell="1" allowOverlap="1" wp14:anchorId="79600742" wp14:editId="607AA73F">
          <wp:simplePos x="0" y="0"/>
          <wp:positionH relativeFrom="column">
            <wp:posOffset>2127019</wp:posOffset>
          </wp:positionH>
          <wp:positionV relativeFrom="paragraph">
            <wp:posOffset>337820</wp:posOffset>
          </wp:positionV>
          <wp:extent cx="2070735" cy="769620"/>
          <wp:effectExtent l="0" t="0" r="0" b="0"/>
          <wp:wrapThrough wrapText="bothSides">
            <wp:wrapPolygon edited="0">
              <wp:start x="795" y="2139"/>
              <wp:lineTo x="795" y="18713"/>
              <wp:lineTo x="14109" y="18713"/>
              <wp:lineTo x="20666" y="12832"/>
              <wp:lineTo x="20865" y="11762"/>
              <wp:lineTo x="18083" y="2139"/>
              <wp:lineTo x="795" y="2139"/>
            </wp:wrapPolygon>
          </wp:wrapThrough>
          <wp:docPr id="1" name="Immagine 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70735" cy="769620"/>
                  </a:xfrm>
                  <a:prstGeom prst="rect">
                    <a:avLst/>
                  </a:prstGeom>
                </pic:spPr>
              </pic:pic>
            </a:graphicData>
          </a:graphic>
        </wp:anchor>
      </w:drawing>
    </w:r>
    <w:r w:rsidR="00793F09" w:rsidRPr="00793F09">
      <w:rPr>
        <w:rFonts w:ascii="Palace Script MT" w:eastAsia="Times New Roman" w:hAnsi="Palace Script MT" w:cs="Times New Roman"/>
        <w:i/>
        <w:spacing w:val="-10"/>
        <w:sz w:val="72"/>
        <w:szCs w:val="72"/>
        <w:lang w:eastAsia="it-IT"/>
        <w14:ligatures w14:val="standard"/>
      </w:rPr>
      <w:t xml:space="preserve">Ministero della </w:t>
    </w:r>
    <w:r w:rsidR="00814DC5">
      <w:rPr>
        <w:rFonts w:ascii="Palace Script MT" w:eastAsia="Times New Roman" w:hAnsi="Palace Script MT" w:cs="Times New Roman"/>
        <w:i/>
        <w:spacing w:val="-10"/>
        <w:sz w:val="72"/>
        <w:szCs w:val="72"/>
        <w:lang w:eastAsia="it-IT"/>
        <w14:ligatures w14:val="standard"/>
      </w:rPr>
      <w:t>c</w:t>
    </w:r>
    <w:r w:rsidR="00793F09" w:rsidRPr="00793F09">
      <w:rPr>
        <w:rFonts w:ascii="Palace Script MT" w:eastAsia="Times New Roman" w:hAnsi="Palace Script MT" w:cs="Times New Roman"/>
        <w:i/>
        <w:spacing w:val="-10"/>
        <w:sz w:val="72"/>
        <w:szCs w:val="72"/>
        <w:lang w:eastAsia="it-IT"/>
        <w14:ligatures w14:val="standard"/>
      </w:rPr>
      <w:t>ultura</w:t>
    </w:r>
  </w:p>
  <w:p w:rsidR="00A8621B" w:rsidRDefault="00A8621B" w:rsidP="00A8621B">
    <w:pPr>
      <w:autoSpaceDE w:val="0"/>
      <w:autoSpaceDN w:val="0"/>
      <w:adjustRightInd w:val="0"/>
      <w:spacing w:after="0" w:line="240" w:lineRule="auto"/>
      <w:jc w:val="center"/>
      <w:rPr>
        <w:rFonts w:ascii="Times New Roman" w:hAnsi="Times New Roman" w:cs="Times New Roman"/>
        <w:color w:val="002DA3"/>
        <w:sz w:val="24"/>
        <w:szCs w:val="24"/>
      </w:rPr>
    </w:pPr>
  </w:p>
  <w:p w:rsidR="00772608" w:rsidRDefault="00772608">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attachedTemplate r:id="rId1"/>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26D"/>
    <w:rsid w:val="000B69F9"/>
    <w:rsid w:val="000D5DDA"/>
    <w:rsid w:val="00110809"/>
    <w:rsid w:val="00127519"/>
    <w:rsid w:val="00132217"/>
    <w:rsid w:val="001361AF"/>
    <w:rsid w:val="00156C64"/>
    <w:rsid w:val="00253521"/>
    <w:rsid w:val="002A19CF"/>
    <w:rsid w:val="003133DC"/>
    <w:rsid w:val="00335EDC"/>
    <w:rsid w:val="00391E54"/>
    <w:rsid w:val="003C126D"/>
    <w:rsid w:val="004C3F92"/>
    <w:rsid w:val="005240BB"/>
    <w:rsid w:val="00555971"/>
    <w:rsid w:val="00570146"/>
    <w:rsid w:val="00597D0B"/>
    <w:rsid w:val="00650E01"/>
    <w:rsid w:val="006811B8"/>
    <w:rsid w:val="006B55D0"/>
    <w:rsid w:val="00706414"/>
    <w:rsid w:val="0072726F"/>
    <w:rsid w:val="0075240F"/>
    <w:rsid w:val="00772608"/>
    <w:rsid w:val="00793F09"/>
    <w:rsid w:val="007B79B4"/>
    <w:rsid w:val="00805603"/>
    <w:rsid w:val="00814DC5"/>
    <w:rsid w:val="00895D7C"/>
    <w:rsid w:val="008E4836"/>
    <w:rsid w:val="009136DF"/>
    <w:rsid w:val="00957116"/>
    <w:rsid w:val="009F3444"/>
    <w:rsid w:val="009F60D4"/>
    <w:rsid w:val="00A648BB"/>
    <w:rsid w:val="00A8621B"/>
    <w:rsid w:val="00B2670F"/>
    <w:rsid w:val="00B461CC"/>
    <w:rsid w:val="00C24DBF"/>
    <w:rsid w:val="00C76E31"/>
    <w:rsid w:val="00DF7153"/>
    <w:rsid w:val="00E91324"/>
    <w:rsid w:val="00EF43D4"/>
    <w:rsid w:val="00F10266"/>
    <w:rsid w:val="00F714C5"/>
    <w:rsid w:val="00F83E46"/>
    <w:rsid w:val="00F95691"/>
    <w:rsid w:val="00FF12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37397A"/>
  <w15:chartTrackingRefBased/>
  <w15:docId w15:val="{F8B9627C-FCA8-44B3-840B-33BF9D74B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C126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7260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72608"/>
  </w:style>
  <w:style w:type="paragraph" w:styleId="Pidipagina">
    <w:name w:val="footer"/>
    <w:basedOn w:val="Normale"/>
    <w:link w:val="PidipaginaCarattere"/>
    <w:uiPriority w:val="99"/>
    <w:unhideWhenUsed/>
    <w:rsid w:val="0077260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72608"/>
  </w:style>
  <w:style w:type="character" w:styleId="Collegamentoipertestuale">
    <w:name w:val="Hyperlink"/>
    <w:basedOn w:val="Carpredefinitoparagrafo"/>
    <w:uiPriority w:val="99"/>
    <w:unhideWhenUsed/>
    <w:rsid w:val="00772608"/>
    <w:rPr>
      <w:color w:val="0563C1" w:themeColor="hyperlink"/>
      <w:u w:val="single"/>
    </w:rPr>
  </w:style>
  <w:style w:type="table" w:styleId="Grigliatabella">
    <w:name w:val="Table Grid"/>
    <w:basedOn w:val="Tabellanormale"/>
    <w:uiPriority w:val="39"/>
    <w:rsid w:val="003C1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useipiemonte.cultura.gov.it/index.php/2026/09/09/avviso-pubblico-finalizzato-allindividuazione-di-operatori-economici-attraverso-le-procedure-semplificate-di-cui-allarticolo-134-comma-2-del-decreto-legislativo-31-marzo-2023-n-36-per-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drm-pie@cultura.gov.it"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Y:\Direzione%20Regionale%20DD.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Direzione Regionale DD</Template>
  <TotalTime>2</TotalTime>
  <Pages>3</Pages>
  <Words>1100</Words>
  <Characters>6272</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Ghersi</dc:creator>
  <cp:keywords/>
  <dc:description/>
  <cp:lastModifiedBy>GIOVANNINI LUCA ALESSANDRA</cp:lastModifiedBy>
  <cp:revision>3</cp:revision>
  <dcterms:created xsi:type="dcterms:W3CDTF">2026-10-20T11:15:00Z</dcterms:created>
  <dcterms:modified xsi:type="dcterms:W3CDTF">2026-10-20T11:17:00Z</dcterms:modified>
</cp:coreProperties>
</file>